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Culture Clash Incompatible Reputation Mechanisms and Intergroup Conflict</w:t>
      </w:r>
    </w:p>
    <w:p>
      <w:r>
        <w:t>Author:Vasiliki Fouka, Alain Schläpfer</w:t>
      </w:r>
    </w:p>
    <w:p>
      <w:r>
        <w:t>Date:2022-09-01</w:t>
      </w:r>
    </w:p>
    <w:p>
      <w:r>
        <w:t>Keyword:NA</w:t>
      </w:r>
    </w:p>
    <w:p>
      <w:r>
        <w:t>Url:</w:t>
      </w:r>
      <w:hyperlink r:id="rId9">
        <w:r>
          <w:rPr>
            <w:color w:val="FF8822"/>
            <w:u w:val="none"/>
          </w:rPr>
          <w:t>click here</w:t>
        </w:r>
      </w:hyperlink>
    </w:p>
    <w:p>
      <w:r>
        <w:t>Attachment:</w:t>
      </w:r>
      <w:hyperlink r:id="rId10">
        <w:r>
          <w:rPr>
            <w:color w:val="FF8822"/>
            <w:u w:val="none"/>
          </w:rPr>
          <w:t>click here</w:t>
        </w:r>
      </w:hyperlink>
    </w:p>
    <w:p>
      <w:r>
        <w:t>From:NEBR-working_paper</w:t>
      </w:r>
    </w:p>
    <w:p>
      <w:r>
        <w:t>Under what conditions does intergroup contact lead to conflict? We provide a novel answer to this question by highlighting the role of reputation mechanisms in sustaining cooperation. Reputational concerns can deter defection in one-time interactions within a group, but the informational content of reputation can differ across groups. We consider two types of information. Punishment-based reputation (a "culture of honor") represents past sanctioning behavior of individuals, while a reputation based on image scoring captures past cooperative and uncooperative acts. While either type can successfully sustain cooperation within a group, we show theoretically that interactions of individuals from a punishment-based culture with those from a culture of image scoring can lead to widespread inter-group tensions. Mutual cooperation is a more likely outcome if both cultures use a similar reputation mechanism. We find empirical support for the model's predictions across phenomena related to the emergence of social tensions. Cross-cultural differences in the importance of retaliation predict patterns of host population discrimination against immigrants and variation in bilateral conflict across ethnic groups.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517" TargetMode="External"/><Relationship Id="rId10" Type="http://schemas.openxmlformats.org/officeDocument/2006/relationships/hyperlink" Target="https://www.nber.org/system/files/working_papers/w30517/w3051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