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量化利率、美元和新冠肺炎在油价中的作用</w:t>
      </w:r>
    </w:p>
    <w:p>
      <w:pPr>
        <w:pStyle w:val="cn"/>
        <w:jc w:val="center"/>
      </w:pPr>
      <w:r>
        <w:t>作者:Emanuel Kohlscheen</w:t>
      </w:r>
    </w:p>
    <w:p>
      <w:pPr>
        <w:pStyle w:val="cn"/>
        <w:jc w:val="left"/>
      </w:pPr>
      <w:r>
        <w:rPr>
          <w:b/>
        </w:rPr>
        <w:t>总结</w:t>
      </w:r>
    </w:p>
    <w:p>
      <w:pPr>
        <w:pStyle w:val="cn"/>
        <w:jc w:val="left"/>
      </w:pPr>
      <w:r>
        <w:rPr>
          <w:b/>
        </w:rPr>
        <w:t>集中</w:t>
      </w:r>
    </w:p>
    <w:p>
      <w:pPr>
        <w:pStyle w:val="cn"/>
        <w:ind w:firstLine="420"/>
        <w:jc w:val="left"/>
      </w:pPr>
      <w:r>
        <w:t>哪些是油价的关键决定因素，金融因素在布伦特价格形成中扮演什么角色？本文依靠广泛使用的机器学习技术（基于1000棵回归树的随机森林），为这些基本问题提供了新的思路。正如文章所示，使用这一技术可以大大提高油价预测性能。</w:t>
      </w:r>
    </w:p>
    <w:p>
      <w:pPr>
        <w:pStyle w:val="cn"/>
        <w:jc w:val="left"/>
      </w:pPr>
      <w:r>
        <w:rPr>
          <w:b/>
        </w:rPr>
        <w:t>捐款</w:t>
      </w:r>
    </w:p>
    <w:p>
      <w:pPr>
        <w:pStyle w:val="cn"/>
        <w:ind w:firstLine="420"/>
        <w:jc w:val="left"/>
      </w:pPr>
      <w:r>
        <w:t>除了强大的预测性能，这种强大的数据驱动方法还揭示了经济和金融变量与油价的关系。基准模型依赖于11个解释变量，这些变量以经济理论为基础，并以每日频率进行测量。分析表明，金融因素在布伦特油价的形成中起着非常重要的作用，强调油价最终是一种资产价格。</w:t>
      </w:r>
    </w:p>
    <w:p>
      <w:pPr>
        <w:pStyle w:val="cn"/>
        <w:jc w:val="left"/>
      </w:pPr>
      <w:r>
        <w:rPr>
          <w:b/>
        </w:rPr>
        <w:t>调查结果</w:t>
      </w:r>
    </w:p>
    <w:p>
      <w:pPr>
        <w:pStyle w:val="cn"/>
        <w:ind w:firstLine="420"/>
        <w:jc w:val="left"/>
      </w:pPr>
      <w:r>
        <w:t>分析证明了随机森林模型在预测油价方面的强大性能。这可能是因为它能够捕捉非线性，以及解释变量之间的复杂相互作用。随机森林模型的样本外均方根误差（RMSE）比使用完全相同解释变量集的标准OLS模型低51%至68%。美国利率、美元价值和CBOE VIX市场波动率指数合计占模型RMSE降低的39%，突出了将金融变量纳入石油定价模型的重要性。布伦特价格与美元价值之间的明显反向关系也很明显。</w:t>
      </w:r>
    </w:p>
    <w:p>
      <w:pPr>
        <w:pStyle w:val="cn"/>
        <w:jc w:val="left"/>
      </w:pPr>
      <w:r>
        <w:rPr>
          <w:b/>
        </w:rPr>
        <w:t>摘要</w:t>
      </w:r>
    </w:p>
    <w:p>
      <w:pPr>
        <w:pStyle w:val="cn"/>
        <w:ind w:firstLine="420"/>
        <w:jc w:val="left"/>
      </w:pPr>
      <w:r>
        <w:t>这项研究通过基于1000棵回归树的不可知随机森林模型来分析油价走势。它表明，与使用相同的11个解释因子集的标准线性最小二乘模型相比，该高度自律但灵活的计算模型将样本均方根误差（RMSE）减少了65%。在预测练习中，RMSE降低幅度在51%和68%之间，突出了石油市场中非线性的相关性。结果强调了将金融因素纳入石油模型的重要性：2010年后样本中，美国利率、美元和VIX合计占模型RMSE下降的39%，2020年后样本上升至48%。如果新冠肺炎也被视为一个风险因素，那么这些比例会变得更大。</w:t>
      </w:r>
    </w:p>
    <w:p>
      <w:pPr>
        <w:pStyle w:val="cn"/>
        <w:ind w:firstLine="420"/>
        <w:jc w:val="left"/>
      </w:pPr>
      <w:r>
        <w:t>JEL分类：C40、F30、Q40、Q41、Q47。</w:t>
      </w:r>
    </w:p>
    <w:p>
      <w:pPr>
        <w:pStyle w:val="cn"/>
        <w:ind w:firstLine="420"/>
        <w:jc w:val="left"/>
      </w:pPr>
      <w:r>
        <w:t>关键词：美元，预测，机器学习，石油，风险。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https://www.bis.org/publ/work1040.htm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is.org/publ/work104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