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Euro area current policy challenges</w:t>
      </w:r>
    </w:p>
    <w:p>
      <w:r>
        <w:t>Author:Luis de Guindos</w:t>
      </w:r>
    </w:p>
    <w:p>
      <w:r>
        <w:t>Date:2022-09-15</w:t>
      </w:r>
    </w:p>
    <w:p>
      <w:r>
        <w:t>Keyword:NA</w:t>
      </w:r>
    </w:p>
    <w:p>
      <w:r>
        <w:t>Attachment:NA</w:t>
      </w:r>
    </w:p>
    <w:p>
      <w:r>
        <w:t>From:</w:t>
      </w:r>
      <w:hyperlink r:id="rId9">
        <w:r>
          <w:rPr>
            <w:color w:val="0000FF"/>
            <w:u w:val="single"/>
          </w:rPr>
          <w:t>ECB-speech</w:t>
        </w:r>
      </w:hyperlink>
    </w:p>
    <w:p>
      <w:pPr>
        <w:pStyle w:val="cn"/>
        <w:ind w:firstLine="200"/>
      </w:pPr>
      <w:r>
        <w:t>欧洲央行副行长路易斯·德金多斯在2022年9月15日于里斯本举行的“新地缘经济背景下欧盟金融体系的未来”2022年CIRSF（金融部门监管研究中心）年度国际会议上的讲话。我很高兴再次参加此次活动，并亲自回到里斯本。继上周我们的货币政策决定之后，我想首先概述一下作为理事会审议基础的欧元区经济前景。然后，我将分享我们对当前时刻欧元区金融体系稳定性的评估，这是今天会议的核心焦点，并概述近期经济发展如何影响欧元区的金融稳定。欧元区经济前景在2022年上半年反弹后，欧元区目前面临一个具有挑战性的前景。由于消费者在服务业上的强劲支出，今年第二季度经济增长了0.8%。在第三季度，尽管企业面临高能源成本和持续的供应瓶颈，但浮力旅游业也一直在支持增长。然而，我们预计产出增长将大幅放缓。随着大流行限制的放松，强劲的消费需求将在未来几个月失去动力。全球需求下降，欧元区贸易条件恶化。此外，不确定性仍然很高，信心急剧下降。最后，极高的通货膨胀抑制了支出和生产，而天然气供应中断加剧了这些不利因素。因此，欧洲央行工作人员对经济增长的最新预测已被大幅下调，欧元区经济明年的增长率预计将不到1%。俄罗斯对乌克兰的无理侵略仍是增长前景的关键风险因素。在反映俄罗斯天然气流量全面和长期中断的下行情景下，欧洲央行工作人员预计2023年将出现衰退。经济活动放缓将与不断恶化的通胀前景相抗衡。8月份通货膨胀率进一步上升至9.1%，这是连续第十个月创纪录的高通货膨胀率。能源价格仍然是整体通胀的主要驱动因素。但价格压力继续加强和扩大，部分原因是越来越多部门的高能源成本的影响。即使不包括食品和能源，通货膨胀篮子中近一半的项目最近的年通货膨胀率也超过4%。虽然供应瓶颈一直在缓解，但它们继续逐渐影响消费者价格。欧元贬值也加剧了这些通胀压力。这些因素也解释了工作人员对通货膨胀预测的上调。预计今年和明年HICP通货膨胀率将高得令人无法接受。即使在2024年，即预测期的最后一年，通货膨胀率预计仍将达到2.3%，无论是整体通胀还是核心通胀，不包括更不稳定的能源和食品组成部分。虽然大多数长期通胀预期指标目前约为2%，但它们需要继续监测任何高于目标修正值的重大迹象。这一点尤其重要，因为通胀前景的风险主要是上行的。在能源危机更加严重的下行情景下，整体通胀率预计将更高，明年将达到6.9%，2024年将达到2.7%。欧洲央行最近的货币政策决定。这种增长和通胀前景使货币政策制定者们别无选择。有人可能会问，面对主要由成本推动冲击造成的经济放缓和高通胀，欧洲央行为什么要将利率正常化。诚然，我们并不是处于典型的需求驱动型过热时期，能源仍然是通胀上升和增长放缓的主要驱动因素。但在目前的低利率水平下，货币政策仍然是宽松的，因此支持了需求，最终也加剧了价格压力。由于通货膨胀处于创纪录的高水平，这种宽松的货币政策立场不再合适。此外，我们需要确保通胀预期保持稳定，直到目前的冲击过去，以促进通胀恢复到中期目标。在这种背景下，我们在上周的理事会会议上决定将利率提高0.75个百分点。这一重大步骤为从高度宽松的政策利率向确保通胀恢复到2%中期目标的水平过渡提供了前提。我们将根据收到的信息和不断变化的通货膨胀前景，定期重新评估我们的政策路径。我们未来的政策利率决策将继续依赖于数据，并遵循逐次会议的方法。重要的是，我们需要防范第二轮效应，例如通货膨胀预期持续上升的风险。与此同时，我们正在仔细监测我们的货币政策立场在整个欧元区的顺利传递。这一流行病造成的持久脆弱性在这方面仍然构成风险。因此，我们还决定继续灵活地将即将到期的赎回再投资于大流行紧急采购计划（PEPP）投资组合。此外，我们新的输电保护工具（TPI）可用于应对无理、无序的市场动态，这些市场动态对所有欧元区国家的货币政策输电构成严重威胁。欧元区的金融稳定谈到对金融部门的影响，今年总体金融稳定状况恶化。通货膨胀加剧、经济前景恶化，加上融资条件收紧，加剧了先前存在的脆弱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