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Making a virtue out of necessity the effect of negative interest rates on bank cost efficiency</w:t>
      </w:r>
    </w:p>
    <w:p>
      <w:r>
        <w:t>Author:Giuseppe AvignoneClaudia GirardoneCosimo PancaroLivia PancottoAlessio Reghezza</w:t>
      </w:r>
    </w:p>
    <w:p>
      <w:r>
        <w:t>Date:2022-09-09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负利率会影响银行的成本效率吗？我们利用欧元区前所未有的负政策利率，调查银行是否出于必要性，通过调整成本效率来应对负利率。我们发现，受负利率影响最大的银行通过提高成本效率来应对。我们还表明，对于规模较大、利润较低、资产质量较低且在竞争更激烈的银行部门运营的银行，成本效率的提高更为显著。此外，我们记录到，只有在突破零下限（ZLB）时，成本效率的提高才具有统计意义，这表明当政策利率为正时，利率向成本效率的传递是无效的。这些发现具有重要的政策意义，因为它们为负利率对银行效率的有益二阶效应提供了证据。JEL CodeE43：宏观经济学和货币经济学→货币和利率→利率：决定、期限结构和效应E44：宏观经济学和货币经济学→货币和利率→金融市场与宏观经济E52：宏观经济学与货币经济学→货币政策、中央银行业务、货币和信贷供应→货币政策G21：金融经济学→金融机构和服务→银行、存款机构、小额金融机构、抵押贷款F34：国际经济学→国际金融→国际贷款和债务问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18~456e39fee1.en.pdf?d6555c1b3aa27b2be6b7b851a5d27e80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