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基于敏感性的资产共性CoVaR方法及其在SSM银行中的应用</w:t>
      </w:r>
    </w:p>
    <w:p>
      <w:pPr>
        <w:pStyle w:val="cn"/>
        <w:jc w:val="center"/>
      </w:pPr>
      <w:r>
        <w:t>作者:Leonardo Del Vecchio, Carla Giglio, Frances Shaw, Guido Spanò, Giuseppe Cappelletti</w:t>
      </w:r>
    </w:p>
    <w:p>
      <w:pPr>
        <w:pStyle w:val="cn"/>
        <w:ind w:firstLine="420"/>
        <w:jc w:val="left"/>
      </w:pPr>
      <w:r>
        <w:t>系统性风险的一个重要来源可能来自金融机构之间的资产共性。当金融机构投资于类似或相关资产时，这种间接互联可能会发生，也被称为重叠投资组合。在这项工作中，我们提出了一种量化来自资产共性的系统性风险的方法，并将其应用于评估银行因其金融资产而间接互联的程度。基于欧洲大型银行资产持有的详细信息，我们基于∆ CoVaR，其捕捉源自资产共性的系统性风险的潜在来源。这一新指标被证明与其他具有系统重要性的指标相一致，但在系统性风险的来源方面，它具有更透明的基础，有助于有效的宏观审慎监管。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