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Pricing of green bonds drivers and dynamics of the greenium</w:t>
      </w:r>
    </w:p>
    <w:p>
      <w:r>
        <w:t>Author:Allegra PietschDilyara Salakhova</w:t>
      </w:r>
    </w:p>
    <w:p>
      <w:r>
        <w:t>Date:2022-09-22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近年来，随着人们对气候变化和更广泛的环境问题的日益担忧，绿色债券市场迅速增长。然而，绿色债券是否通过溢价交易（所谓的绿色债券）为发行人提供更廉价的资金，仍然是一个公开的讨论。本文提供的证据表明，解释绿色的一个关键因素是绿色债券本身或其发行人的可信度。我们将可信的绿色债券定义为已接受外部审查的债券。可信发行人要么是绿色部门的公司，要么是与UNEP FI签约的银行。另一个重要因素是投资者的需求，因为随着时间的推移，绿元素在统计和经济上变得越来越重要。由于绿色债券市场遵循与ESG/绿色股权和投资基金部门观察到的趋势相似的趋势，这可能是由于气候担忧加剧所致。为了进行分析，我们构建了一个数据库，其中包含2016至2021欧元区同一发行人的紧密匹配的绿色和非绿色债券的每日定价数据。然后，我们使用按部门划分的证券持有统计数据（SHSS）来分析投资者对绿色债券的需求。JEL CodeG12：金融经济学→一般金融市场→资产定价、交易量、债券利率G14：金融经济学→一般金融市场→信息与市场效率、事件研究、内部交易Q50：农业与自然资源经济学、环境与生态经济学→环境经济学→总则56：一般经济学与教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8~7baba8097e.en.pdf?ce6b04544ba34e74e06e8dcc5a48b874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