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银行如何管理流动性来自欧洲央行分层实验的证据</w:t>
      </w:r>
    </w:p>
    <w:p>
      <w:pPr>
        <w:pStyle w:val="cn"/>
        <w:jc w:val="center"/>
      </w:pPr>
      <w:r>
        <w:t>作者:Luca Baldo, Florian Heider, Peter Hoffmann, Jean-David Sigaux, Olivier Vergote</w:t>
      </w:r>
    </w:p>
    <w:p>
      <w:pPr>
        <w:pStyle w:val="cn"/>
        <w:ind w:firstLine="420"/>
        <w:jc w:val="left"/>
      </w:pPr>
      <w:r>
        <w:t>我们研究银行如何管理其可支配的各种资产中的流动性。我们利用了欧洲央行双层体系的引入，该体系异质性地降低了额外储备的持有成本。我们发现，被处理的银行通过在银行间市场借贷、减少对同一集团附属公司的贷款以及出售有价证券来增加准备金持有量。我们还发现，随着时间的推移，银行更倾向于流动资产的稳定组合组合。我们的结果表明，一个流动性市场的摩擦可能会波及多个市场。</w:t>
      </w:r>
    </w:p>
    <w:p/>
    <w:p>
      <w:pPr>
        <w:pStyle w:val="cn"/>
        <w:jc w:val="left"/>
      </w:pPr>
      <w:r>
        <w:rPr>
          <w:b/>
        </w:rPr>
        <w:t>原文链接:</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