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do banks manage liquidity Evidence from the ECB’s tiering experiment</w:t>
      </w:r>
    </w:p>
    <w:p>
      <w:r>
        <w:t>Author:Luca BaldoFlorian HeiderPeter HoffmannJean-David SigauxOlivier Vergote</w:t>
      </w:r>
    </w:p>
    <w:p>
      <w:r>
        <w:t>Date:2022-09-26</w:t>
      </w:r>
    </w:p>
    <w:p>
      <w:r>
        <w:t>Keyword:NA</w:t>
      </w:r>
    </w:p>
    <w:p>
      <w:r>
        <w:t>Attachment:</w:t>
      </w:r>
      <w:hyperlink r:id="rId9">
        <w:r>
          <w:rPr>
            <w:color w:val="0000FF"/>
            <w:u w:val="single"/>
          </w:rPr>
          <w:t>Link</w:t>
        </w:r>
      </w:hyperlink>
    </w:p>
    <w:p>
      <w:r>
        <w:t>From:</w:t>
      </w:r>
      <w:hyperlink r:id="rId10">
        <w:r>
          <w:rPr>
            <w:color w:val="0000FF"/>
            <w:u w:val="single"/>
          </w:rPr>
          <w:t>ECB-working_paper</w:t>
        </w:r>
      </w:hyperlink>
    </w:p>
    <w:p>
      <w:pPr>
        <w:pStyle w:val="cn"/>
        <w:ind w:firstLine="200"/>
      </w:pPr>
      <w:r>
        <w:t>我们研究银行如何管理其可支配的各种资产中的流动性。我们利用欧洲央行双层体系的引入，该体系异质性地降低了额外储备持有成本。我们发现，经过处理的银行通过在银行间市场借款、减少对同一集团附属公司的贷款以及出售有价证券来增加准备金持有量。我们还发现，随着时间的推移，银行对流动资产的稳定投资组合构成有偏好。我们的结果表明，一个市场的流动性摩擦可能会波及多个市场。JEL代码G21：金融经济学→金融机构和服务→银行、存款机构、微型金融机构、抵押贷款G11：金融经济学→一般金融市场→投资组合选择，投资决策E52：宏观经济学和货币经济学→货币政策、中央银行业务、货币和信贷供应→货币政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32~9bb7f4e4cc.en.pdf?f616a74744ce53fffe1c703f3899dd14"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