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Digitalisation, institutions and governance, and growth mechanisms and evidence</w:t>
      </w:r>
    </w:p>
    <w:p>
      <w:r>
        <w:t>Author:Vincent LabhardJonne Lehtimäki</w:t>
      </w:r>
    </w:p>
    <w:p>
      <w:r>
        <w:t>Date:2022-09-28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ECB-working_paper</w:t>
        </w:r>
      </w:hyperlink>
    </w:p>
    <w:p>
      <w:pPr>
        <w:pStyle w:val="cn"/>
        <w:ind w:firstLine="200"/>
      </w:pPr>
      <w:r>
        <w:t>数字化可能被视为一系列供应和技术冲击，通过生产力和产出、就业和劳动力市场、竞争和市场结构影响经济。本文重点研究数字化对经济增长的影响，以及这些影响如何受到机构和治理的影响。它讨论了欧洲和其他不同国家的一些理论机制和经验证据。结果表明，更好的机构和治理往往与数字技术更大的增长促进效应相关。JEL CodeE22：宏观经济学和货币经济学→消费、储蓄、生产、投资、劳动力市场和非正规经济→资本、投资、能力O33：经济发展、技术变革与增长→技术变革、研发、知识产权→技术变革：选择与后果，扩散过程O43：经济发展、技术变革与增长→经济增长与总生产率→制度与增长O52：经济发展、技术变革与增长→全经济学国家研究→欧洲O57：经济发展、技术变革与增长→全经济学国家研究→国家比较研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/pub/pdf/scpwps/ecb.wp2735~0173124e9e.en.pdf?fb81abf7cf25aae4de30c3b28c914c16" TargetMode="External"/><Relationship Id="rId10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