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应对气候相关的金融风险</w:t>
      </w:r>
    </w:p>
    <w:p>
      <w:pPr>
        <w:pStyle w:val="cn"/>
        <w:jc w:val="center"/>
      </w:pPr>
      <w:r>
        <w:t>作者:None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https://www.fsb.org/2022/09/navigating-climate-related-financial-risks/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2022/09/navigating-climate-related-financial-ri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