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不断上涨的价格或不断变化的技术</w:t>
      </w:r>
    </w:p>
    <w:p>
      <w:pPr>
        <w:pStyle w:val="cn"/>
        <w:jc w:val="center"/>
      </w:pPr>
      <w:r>
        <w:t>作者:Lucia S. Foster, John C. Haltiwanger, Cody Tuttle</w:t>
      </w:r>
    </w:p>
    <w:p>
      <w:pPr>
        <w:pStyle w:val="cn"/>
        <w:ind w:firstLine="420"/>
        <w:jc w:val="left"/>
      </w:pPr>
      <w:r>
        <w:t>最近的证据表明，美国的商业环境正在发生变化，市场集中度和加价不断上升。最突出和最广泛的证据证明，公司层面的加价来自可变因素的一阶条件。加价被确定为可变因素的产出弹性与其收入的成本份额之比。我们的分析从这种间接方法开始，但我们利用了一个长的制造企业小组，允许同一行业内不同企业的产出弹性随着时间的推移在更大程度上变化（相对于现有文献）。随着我们对产出弹性的更详细估计，对于美国制造业而言，即使没有消除，测得的加价幅度也会大大降低。作为佐证，我们将加价模式的差异与可观察到的技术变化（例如，每个工人的计算机投资、资本密集度、向非制造业的多样化）联系起来，我们发现支持技术变化的模式是这些差异的驱动因素。</w:t>
      </w:r>
    </w:p>
    <w:p/>
    <w:p>
      <w:pPr>
        <w:pStyle w:val="cn"/>
        <w:jc w:val="left"/>
      </w:pPr>
      <w:r>
        <w:rPr>
          <w:b/>
        </w:rPr>
        <w:t>原文链接:</w:t>
        <w:br/>
      </w:r>
      <w:hyperlink r:id="rId9">
        <w:r>
          <w:rPr>
            <w:color w:val="0000FF"/>
            <w:u w:val="single"/>
          </w:rPr>
          <w:t>https://www.nber.org/papers/w30491</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n">
    <w:name w:val="cn"/>
    <w:rPr>
      <w:rFonts w:ascii="微软雅黑" w:hAnsi="微软雅黑" w:eastAsia="微软雅黑"/>
      <w:sz w:val="2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49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