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中年危机</w:t>
      </w:r>
    </w:p>
    <w:p>
      <w:pPr>
        <w:pStyle w:val="cn"/>
        <w:jc w:val="center"/>
      </w:pPr>
      <w:r>
        <w:t>作者:Osea Giuntella, Sally McManus, Redzo Mujcic, Andrew J. Oswald, Nattavudh Powdthavee, Ahmed Tohamy</w:t>
      </w:r>
    </w:p>
    <w:p>
      <w:pPr>
        <w:pStyle w:val="cn"/>
        <w:ind w:firstLine="420"/>
        <w:jc w:val="left"/>
      </w:pPr>
      <w:r>
        <w:t>这篇论文记录了富裕国家居民中年的纵向危机。然而，在我们的数据集中，中年人的收入接近峰值，通常很少或没有生病，居住在世界上一些最安全的国家，生活在人类历史上最繁荣的时代。这既矛盾又令人不安。然而，这一发现与埃利奥特·贾克斯（Elliott Jaques，1965）的预测（经济学家鲜为人知）是一致的。我们的分析不依赖于基本的横截面分析。取而代之的是，该论文使用了总计约50万人的面板和实时数据。它检查关键结果是否不是由于队列效应。我们也不依赖简单的生活满意度测量。该论文表明，中年自杀、睡眠问题、酒精依赖、注意力困难、记忆力问题、工作紧张、致残性头痛、自杀感和极度抑郁等方面的数据大致呈二次山形。我们认为，富裕国家的政策制定者没有抓住这个社会问题的严重性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https://www.nber.org/papers/w30442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