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低工资劳动力市场理论中的权力与尊严——来自沃尔玛工人的证据</w:t>
      </w:r>
    </w:p>
    <w:p>
      <w:pPr>
        <w:pStyle w:val="cn"/>
        <w:jc w:val="center"/>
      </w:pPr>
      <w:r>
        <w:t>作者:Arindrajit Dube, Suresh Naidu, Adam D. Reich</w:t>
      </w:r>
    </w:p>
    <w:p>
      <w:pPr>
        <w:pStyle w:val="cn"/>
        <w:ind w:firstLine="420"/>
        <w:jc w:val="left"/>
      </w:pPr>
      <w:r>
        <w:t>我们通过有针对性的调查实验，衡量了美国最大的雇主沃尔玛（Walmart）的工人对工资和非工资福利的偏好。我们发现，工人在经济上愿意为“工作尊严”买单“。与垄断权力的存在相一致，我们估计了假设的离职弹性，与文献中最近的估计类似。我们记录了工资和非工资福利之间的显著互补性，表明不考虑福利的垄断措施可能有偏差。我们发现，从事低尊严工作的工人的离职弹性更高，但讨价还价更低与从事高尊严工作的工人相比。最后，我们使用沃尔玛2014年企业最低工资的跨州差异来估计最低工资对工作场所尊严和其他便利设施的影响。我们没有发现任何证据表明，与工资福利互补性和劳动力市场力量相一致，非工资福利随着最低工资的提高而降低。</w:t>
      </w:r>
    </w:p>
    <w:p/>
    <w:p>
      <w:pPr>
        <w:pStyle w:val="cn"/>
        <w:jc w:val="left"/>
      </w:pPr>
      <w:r>
        <w:rPr>
          <w:b/>
        </w:rPr>
        <w:t>原文链接:</w:t>
        <w:br/>
      </w:r>
      <w:hyperlink r:id="rId9">
        <w:r>
          <w:rPr>
            <w:color w:val="0000FF"/>
            <w:u w:val="single"/>
          </w:rPr>
          <w:t>https://www.nber.org/papers/w30441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