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具有长期单边承诺合同的新古典增长</w:t>
      </w:r>
    </w:p>
    <w:p>
      <w:pPr>
        <w:pStyle w:val="cn"/>
        <w:jc w:val="center"/>
      </w:pPr>
      <w:r>
        <w:t>作者:Dirk Krueger, Harald Uhlig</w:t>
      </w:r>
    </w:p>
    <w:p>
      <w:pPr>
        <w:pStyle w:val="cn"/>
        <w:ind w:firstLine="420"/>
        <w:jc w:val="left"/>
      </w:pPr>
      <w:r>
        <w:t>本文描述了具有资本积累的连续时间新古典生产经济的平稳均衡，其中家庭可以通过长期保险合同来防范特殊收入风险。在完全竞争的市场中运营的保险公司可以承担未来的合同义务，而家庭则不能。对于家庭劳动生产率取两个值，其中一个值为零，并且家庭具有对数效用的情况，我们提供了最优消费保险合同、平稳消费分布以及均衡总资本存量和利率的完整分析特征。在参数限制下，存在具有部分消费保险的唯一平稳均衡和采用截尾帕累托形式的平稳消费分布。唯一均衡利率（资本存量）严格降低（增加）收入风险。本文提供了一种分析上易于处理的替代方案，以替代Aiyagari（1994）开发的标准不完全市场一般均衡模型，方法是保留其物理结构，但将假定的不完全资产市场结构替换为消费保险限额内生出现的结构，如Krueger和Uhlig（2006）所述。</w:t>
      </w:r>
    </w:p>
    <w:p/>
    <w:p>
      <w:pPr>
        <w:pStyle w:val="cn"/>
        <w:jc w:val="left"/>
      </w:pPr>
      <w:r>
        <w:rPr>
          <w:b/>
        </w:rPr>
        <w:t>原文链接:</w:t>
        <w:br/>
      </w:r>
      <w:hyperlink r:id="rId9">
        <w:r>
          <w:rPr>
            <w:color w:val="0000FF"/>
            <w:u w:val="single"/>
          </w:rPr>
          <w:t>https://www.nber.org/papers/w30518</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