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叛乱治理与发展萨尔瓦多游击队的持续影响</w:t>
      </w:r>
    </w:p>
    <w:p>
      <w:pPr>
        <w:pStyle w:val="cn"/>
        <w:jc w:val="center"/>
      </w:pPr>
      <w:r>
        <w:t>作者:Antonella Bandiera, Lelys I. Dinarte Diaz, Juan Miguel Jimenez, Sandra V. Rozo, Maria Micaela Sviatschi</w:t>
      </w:r>
    </w:p>
    <w:p>
      <w:pPr>
        <w:pStyle w:val="cn"/>
        <w:ind w:firstLine="420"/>
        <w:jc w:val="left"/>
      </w:pPr>
      <w:r>
        <w:t>叛军治理如何影响长期发展？我们调查萨尔瓦多内战期间游击队临时控制领土的经济、社会和政治后果。在此期间，这些游击队取代了国家当局，推动建立体现地方价值观、公开不信任国家和精英的自治机构。使用空间回归不连续性设计，我们表明，与当时由正规国家控制的邻近地区相比，过去20年，曾经处于游击队控制下的地区的经济状况更差。我们的结果表明，游击队控制地区的社区机构导致了持久的土地分裂和与政府的脱离。我们认为，当非国家行为体发展替代治理机构时，它们可能会通过对外部群体的持久不信任规范而导致负面发展影响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https://www.nber.org/papers/w30488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4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