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在能源回扣计划中选择谁选择选择驱动目标</w:t>
      </w:r>
    </w:p>
    <w:p>
      <w:pPr>
        <w:pStyle w:val="cn"/>
        <w:jc w:val="center"/>
      </w:pPr>
      <w:r>
        <w:t>作者:Takanori Ida, Takunori Ishihara, Koichiro Ito, Daido Kido, Toru Kitagawa, Shosei Sakaguchi, Shusaku Sasaki</w:t>
      </w:r>
    </w:p>
    <w:p>
      <w:pPr>
        <w:pStyle w:val="cn"/>
        <w:ind w:firstLine="420"/>
        <w:jc w:val="left"/>
      </w:pPr>
      <w:r>
        <w:t>我们开发了一个最优政策分配规则，该规则整合了经济学中常用的两种不同方法，即通过可观察性进行目标确定和通过自我选择进行目标确定。我们的方法可以与实验或准实验数据一起使用，以确定哪些人应该接受治疗，哪些人应该不接受治疗，以及哪些人应该自我选择以实现决策者的目标。将该方法应用于一项住宅能源回扣计划的随机对照试验，我们发现，针对功利福利函数以及平衡公平效率权衡的福利函数，优化利用可观测数据和自我选择的目标优于传统的目标。我们强调，局部平均治疗效果（LATE）框架（Imbens和Angrist，1994）可用于研究我们方法背后的机制。通过基于我们的实验产生的随机变化估计几个关键的延迟，我们证明了我们的方法如何让决策者识别谁的自我选择对社会福利有价值和有害。</w:t>
      </w:r>
    </w:p>
    <w:p/>
    <w:p>
      <w:pPr>
        <w:pStyle w:val="cn"/>
        <w:jc w:val="left"/>
      </w:pPr>
      <w:r>
        <w:rPr>
          <w:b/>
        </w:rPr>
        <w:t>原文链接:</w:t>
        <w:br/>
      </w:r>
      <w:hyperlink r:id="rId9">
        <w:r>
          <w:rPr>
            <w:color w:val="0000FF"/>
            <w:u w:val="single"/>
          </w:rPr>
          <w:t>https://www.nber.org/papers/w30469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