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城市偏向增长：宏观经济分析</w:t>
      </w:r>
    </w:p>
    <w:p>
      <w:pPr>
        <w:pStyle w:val="cn"/>
        <w:jc w:val="center"/>
      </w:pPr>
      <w:r>
        <w:t>作者:Fabian Eckert, Sharat Ganapati, Conor Walsh</w:t>
      </w:r>
    </w:p>
    <w:p>
      <w:pPr>
        <w:pStyle w:val="cn"/>
        <w:ind w:firstLine="420"/>
        <w:jc w:val="left"/>
      </w:pPr>
      <w:r>
        <w:t>自1980年以来，美国大城市的工资增长最快。从经验上看，我们表明，这种偏向城市的增长大多反映了大型商业服务公司的工资增长，这些公司也是美国经济中信息和通信技术（ICT）资本最密集的用户。我们提供了一种明确的经济机制，使信息和通信技术与大公司的劳动力更加互补。从数量上看，我们发现，由于大城市的商业服务公司往往规模较大，因此，在这种互补性下，仅ICT价格的下降就可以解释大部分偏向城市的增长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https://www.nber.org/papers/w30515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