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基于机器学习的目标定位可以为气候政策提供能源效率证据</w:t>
      </w:r>
    </w:p>
    <w:p>
      <w:pPr>
        <w:pStyle w:val="cn"/>
        <w:jc w:val="center"/>
      </w:pPr>
      <w:r>
        <w:t>作者:Peter Christensen, Paul Francisco, Erica Myers, Hansen Shao, Mateus Souza</w:t>
      </w:r>
    </w:p>
    <w:p>
      <w:pPr>
        <w:pStyle w:val="cn"/>
        <w:ind w:firstLine="420"/>
        <w:jc w:val="left"/>
      </w:pPr>
      <w:r>
        <w:t>几十年来，建筑节能一直是温室气体减排战略的基石。然而，影响评估表明，节能通常低于目前指导资金决策的工程模型预测。这造成了资源分配问题，阻碍了气候变化方面的进展。使用来自美国最大的能效项目的数据，我们证明了基于先前实现的结果预测改造影响的数据驱动方法比现状工程模型更准确。基于这些预测，针对高回报干预措施将大大增加净社会效益，从每投资一美元0.93美元增加到1.23美元。</w:t>
      </w:r>
    </w:p>
    <w:p/>
    <w:p>
      <w:pPr>
        <w:pStyle w:val="cn"/>
        <w:jc w:val="left"/>
      </w:pPr>
      <w:r>
        <w:rPr>
          <w:b/>
        </w:rPr>
        <w:t>原文链接:</w:t>
        <w:br/>
      </w:r>
      <w:hyperlink r:id="rId9">
        <w:r>
          <w:rPr>
            <w:color w:val="0000FF"/>
            <w:u w:val="single"/>
          </w:rPr>
          <w:t>https://www.nber.org/papers/w30467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