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大学消费便利、学业成绩和捐赠行为</w:t>
      </w:r>
    </w:p>
    <w:p>
      <w:pPr>
        <w:pStyle w:val="cn"/>
        <w:jc w:val="center"/>
      </w:pPr>
      <w:r>
        <w:t>作者:Joshua M. Hyman, Isaac McFarlin Jr.</w:t>
      </w:r>
    </w:p>
    <w:p>
      <w:pPr>
        <w:pStyle w:val="cn"/>
        <w:ind w:firstLine="420"/>
        <w:jc w:val="left"/>
      </w:pPr>
      <w:r>
        <w:t>大学通过投资体育、宿舍和学生活动等设施来吸引学生。在大时代大学体育的背景下，我们考察了学生对中学后设施的消费对学业成绩和未来捐赠行为的影响。我们使用来自一所大型公立大学的数据来解决选拔问题，该大学拥有一支排名很高的男子篮球队，学生季票是通过抽奖获得的。游戏出席率对学习成绩有较小的负面影响，但对捐赠行为没有影响。消极的学业影响集中在成绩分布的底部，并由州内学生和在球队进入季后赛的赛季期间参加的学生所驱动。我们没有发现对室友产生溢出效应的证据。我们的研究结果表明，某些中学后的便利设施可能会阻碍学习成绩，未来的捐赠几乎没有什么好处。</w:t>
      </w:r>
    </w:p>
    <w:p/>
    <w:p>
      <w:pPr>
        <w:pStyle w:val="cn"/>
        <w:jc w:val="left"/>
      </w:pPr>
      <w:r>
        <w:rPr>
          <w:b/>
        </w:rPr>
        <w:t>原文链接:</w:t>
        <w:br/>
      </w:r>
      <w:hyperlink r:id="rId9">
        <w:r>
          <w:rPr>
            <w:color w:val="0000FF"/>
            <w:u w:val="single"/>
          </w:rPr>
          <w:t>https://www.nber.org/papers/w30481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