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宏观审慎政策对主权债券市场的影响——来自东盟四国的证据</w:t>
      </w:r>
    </w:p>
    <w:p>
      <w:pPr>
        <w:pStyle w:val="cn"/>
        <w:jc w:val="center"/>
      </w:pPr>
      <w:r>
        <w:t>作者:Joshua Aizenman, Gazi Salah. Uddin, Tianqi Luo, Ranadeva Jayasekera, Donghyun Park</w:t>
      </w:r>
    </w:p>
    <w:p>
      <w:pPr>
        <w:pStyle w:val="cn"/>
        <w:ind w:firstLine="420"/>
        <w:jc w:val="left"/>
      </w:pPr>
      <w:r>
        <w:t>本文研究了审慎政策是否有助于降低东盟四国（印度尼西亚、马来西亚、菲律宾和泰国）主权债券对全球溢出风险的脆弱性。我们在主权债券之间的风险关联网络中衡量主权脆弱性。其直接影响是，审慎政策收紧的市场对其他地区和全球经济体的国债收益率冲击产生的溢出效应明显较小。间接和直接效应的总和表明，审慎政策在长期内降低了主权溢出风险。这些发现表明，审慎政策在主权风险监管和财政部国际化方面具有双重效率。</w:t>
      </w:r>
    </w:p>
    <w:p/>
    <w:p>
      <w:pPr>
        <w:pStyle w:val="cn"/>
        <w:jc w:val="left"/>
      </w:pPr>
      <w:r>
        <w:rPr>
          <w:b/>
        </w:rPr>
        <w:t>原文链接:</w:t>
        <w:br/>
      </w:r>
      <w:hyperlink r:id="rId9">
        <w:r>
          <w:rPr>
            <w:color w:val="0000FF"/>
            <w:u w:val="single"/>
          </w:rPr>
          <w:t>https://www.nber.org/papers/w30477</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