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当安全战胜经济时，陷入了三段论</w:t>
      </w:r>
    </w:p>
    <w:p>
      <w:pPr>
        <w:pStyle w:val="cn"/>
        <w:jc w:val="center"/>
      </w:pPr>
      <w:r>
        <w:t>作者:Michael D. Bordo, Harold James</w:t>
      </w:r>
    </w:p>
    <w:p>
      <w:pPr>
        <w:pStyle w:val="cn"/>
        <w:ind w:firstLine="420"/>
        <w:jc w:val="left"/>
      </w:pPr>
      <w:r>
        <w:t>本文从四种不同的政策约束或“三难”及其相互关系的逻辑基础上描述了全球化的挑战；特别是资本流动引起的动荡以及调整货币政策以适应全球货币环境的困难。这三个难题相互交织。三重困境是：1.资本流动、固定汇率和货币自主之间的传统宏观经济三重困境；2.资本流动、主权和国际秩序之间的国际关系三难困境；3.资本流动、民主和主权之间的政治经济三难；4.资本流动、金融稳定和独立国家政策之间的金融稳定三难困境。这四个三难问题提供了一种分析国内货币、金融、经济和政治体系在国际体系中如何相互关联的方法，从而打开了脆弱性。它们可以被描述为全球化核心的不可能的政策选择。</w:t>
      </w:r>
    </w:p>
    <w:p/>
    <w:p>
      <w:pPr>
        <w:pStyle w:val="cn"/>
        <w:jc w:val="left"/>
      </w:pPr>
      <w:r>
        <w:rPr>
          <w:b/>
        </w:rPr>
        <w:t>原文链接:</w:t>
        <w:br/>
      </w:r>
      <w:hyperlink r:id="rId9">
        <w:r>
          <w:rPr>
            <w:color w:val="0000FF"/>
            <w:u w:val="single"/>
          </w:rPr>
          <w:t>https://www.nber.org/papers/w30506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