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战争、流感和美国的碳强度。</w:t>
      </w:r>
    </w:p>
    <w:p>
      <w:pPr>
        <w:pStyle w:val="cn"/>
        <w:jc w:val="center"/>
      </w:pPr>
      <w:r>
        <w:t>作者:Nicholas Z. Muller</w:t>
      </w:r>
    </w:p>
    <w:p>
      <w:pPr>
        <w:pStyle w:val="cn"/>
        <w:ind w:firstLine="420"/>
        <w:jc w:val="left"/>
      </w:pPr>
      <w:r>
        <w:t>美国经济中化石燃料使用的碳强度在1917年达到顶峰。第一次世界大战结束，一年后的1918年爆发了西班牙流感大流行。本文认为，这些事件，加上国内煤炭行业的相关动荡，在很大程度上是碳强度转折的原因。考虑到地缘政治、劳动力市场和公共卫生在碳强度达到峰值时与2019年至今的全球经济具有相关性，这是有益的。旨在减轻大流行和战争有害后果的市场干预可能会对长期气候变化和环境质量产生辅助影响。</w:t>
      </w:r>
    </w:p>
    <w:p/>
    <w:p>
      <w:pPr>
        <w:pStyle w:val="cn"/>
        <w:jc w:val="left"/>
      </w:pPr>
      <w:r>
        <w:rPr>
          <w:b/>
        </w:rPr>
        <w:t>原文链接:</w:t>
        <w:br/>
      </w:r>
      <w:hyperlink r:id="rId9">
        <w:r>
          <w:rPr>
            <w:color w:val="0000FF"/>
            <w:u w:val="single"/>
          </w:rPr>
          <w:t>https://www.nber.org/papers/w30522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