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欧洲退休老年人是否会减少财富？遗产动机、预防性储蓄、公共养老金和住房所有权的重要性</w:t>
      </w:r>
    </w:p>
    <w:p>
      <w:pPr>
        <w:pStyle w:val="cn"/>
        <w:jc w:val="center"/>
      </w:pPr>
      <w:r>
        <w:t>作者:Charles Yuji Horioka, Luigi Ventura</w:t>
      </w:r>
    </w:p>
    <w:p>
      <w:pPr>
        <w:pStyle w:val="cn"/>
        <w:ind w:firstLine="420"/>
        <w:jc w:val="left"/>
      </w:pPr>
      <w:r>
        <w:t>在本文中，我们使用欧洲健康、老龄化和退休调查（SHARE）中大量欧洲国家的微观数据来考察欧洲退休老人的财富积累（储蓄）行为。总结我们的主要发现，我们发现，欧洲不到一半的退休老人在减少财富，欧洲退休老人的平均财富积累率为正，但相对温和（3年内为6.6%）。这些发现有力地表明，财富累积（或退休储蓄）难题（退休老人不累积财富或累积财富的速度比预期慢的趋势）适用于欧洲。此外，我们的回归结果表明，遗赠动机、慷慨的公共养老金制度以及退休的老年房主不愿出售或借入自住住房，是欧洲存在财富分拆难题的主要原因。</w:t>
      </w:r>
    </w:p>
    <w:p/>
    <w:p>
      <w:pPr>
        <w:pStyle w:val="cn"/>
        <w:jc w:val="left"/>
      </w:pPr>
      <w:r>
        <w:rPr>
          <w:b/>
        </w:rPr>
        <w:t>原文链接:</w:t>
        <w:br/>
      </w:r>
      <w:hyperlink r:id="rId9">
        <w:r>
          <w:rPr>
            <w:color w:val="0000FF"/>
            <w:u w:val="single"/>
          </w:rPr>
          <w:t>https://www.nber.org/papers/w30470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