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种族财富差距、经济援助和大学入学</w:t>
      </w:r>
    </w:p>
    <w:p>
      <w:pPr>
        <w:pStyle w:val="cn"/>
        <w:jc w:val="center"/>
      </w:pPr>
      <w:r>
        <w:t>作者:Phillip B. Levine, Dubravka Ritter</w:t>
      </w:r>
    </w:p>
    <w:p>
      <w:pPr>
        <w:pStyle w:val="cn"/>
        <w:ind w:firstLine="420"/>
        <w:jc w:val="left"/>
      </w:pPr>
      <w:r>
        <w:t>我们研究了种族财富差距如何与美国高等教育中的财政援助相互作用，从而对大学入学和结果产生不同的影响。退休储蓄和房屋净值不包括在估算家庭支付能力的公式中。其他一切都一样，机械地忽略这些资产会增加持有这些资产的家庭的经济援助。白人家庭更有可能拥有这些资产，而且数额更大。我们记录了这一问题，并使用来自消费者金融调查（SCF）、国家高等教育学生资助研究（NPSAS）和收入动态小组研究（PSID）的数据，探讨了它与大学入学率、就读院校类型、获得学位和教育债务的观察差异之间的关系。我们表明，这种资产处理方式每年为收入中位数以上家庭的学生提供价值数千美元的隐性补贴。与家庭收入相近的黑人学生和西班牙裔学生相比，白人学生获得的补贴更大，这种补贴差距与教育进步和学生贷款水平的劣势有关。这可能解释了白人学生相对于黑人学生和西班牙裔学生在这些成绩上有10%到15%的优势。</w:t>
      </w:r>
    </w:p>
    <w:p/>
    <w:p>
      <w:pPr>
        <w:pStyle w:val="cn"/>
        <w:jc w:val="left"/>
      </w:pPr>
      <w:r>
        <w:rPr>
          <w:b/>
        </w:rPr>
        <w:t>原文链接:</w:t>
        <w:br/>
      </w:r>
      <w:hyperlink r:id="rId9">
        <w:r>
          <w:rPr>
            <w:color w:val="0000FF"/>
            <w:u w:val="single"/>
          </w:rPr>
          <w:t>https://www.nber.org/papers/w30490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