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空间结构变化</w:t>
      </w:r>
    </w:p>
    <w:p>
      <w:pPr>
        <w:pStyle w:val="cn"/>
        <w:jc w:val="center"/>
      </w:pPr>
      <w:r>
        <w:t>作者:Fabian Eckert, Michael Peters</w:t>
      </w:r>
    </w:p>
    <w:p>
      <w:pPr>
        <w:pStyle w:val="cn"/>
        <w:ind w:firstLine="420"/>
        <w:jc w:val="left"/>
      </w:pPr>
      <w:r>
        <w:t>1880年至1920年间，美国农业就业份额从50%降至25%。然而，尽管总需求从专业化部门转移，但农村劳动力市场的工资增长和工业化比美国非农业地区更快。我们提出了一个结构转型的空间模型，以分析总体结构变化和地方经济发展之间的联系。校准后的模型表明，农村地区通过采用城市地区已经使用的技术来适应农业部门的衰退。如果没有这种赶超式增长，经济发展就会偏向城市，空间不平等就会加剧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https://www.nber.org/papers/w30489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