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过去移民潮的影响和对新移民的态度</w:t>
      </w:r>
    </w:p>
    <w:p>
      <w:pPr>
        <w:pStyle w:val="cn"/>
        <w:jc w:val="center"/>
      </w:pPr>
      <w:r>
        <w:t>作者:Rania Gihleb, Osea Giuntella, Luca Stella</w:t>
      </w:r>
    </w:p>
    <w:p>
      <w:pPr>
        <w:pStyle w:val="cn"/>
        <w:ind w:firstLine="420"/>
        <w:jc w:val="left"/>
      </w:pPr>
      <w:r>
        <w:t>之前大量移民流入的风险如何影响对当前移民和难民融合的担忧？为了回答这个问题，我们调查了本地人和以前移民对新移民的态度。在20世纪90年代德国裔移民流入较多的地区，所谓的德国人更可能相信难民是经济和文化的资源，将其视为机遇而非风险。生活在这些地区的难民报告说，他们的健康状况更好，感受到的排外情绪更少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https://www.nber.org/papers/w30473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