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适龄工作的兴起</w:t>
      </w:r>
    </w:p>
    <w:p>
      <w:pPr>
        <w:pStyle w:val="cn"/>
        <w:jc w:val="center"/>
      </w:pPr>
      <w:r>
        <w:t>作者:Daron Acemoglu, Nicolaj Søndergaard Mühlbach, Andrew J. Scott</w:t>
      </w:r>
    </w:p>
    <w:p>
      <w:pPr>
        <w:pStyle w:val="cn"/>
        <w:ind w:firstLine="420"/>
        <w:jc w:val="left"/>
      </w:pPr>
      <w:r>
        <w:t>1990年，五分之一的美国工人年龄在50岁以上，而现在是三分之一。对此的一个可能解释是，职业已经变得更加适应老年工人的偏好。我们通过构建职业“年龄友好度”指数来探索这一点。我们使用自然语言处理来衡量职业的文本描述与定义年龄友好性的特征之间的重叠程度。我们的指数近似于调查参与者的排名，对老年工人的职业份额具有预测力。我们发现，在1990年至2020年期间，大约四分之三的职业的年龄友好度有所提高，高于平均年龄友好职业的就业人数增加了4900万。然而，年长的工人并没有从这一增长中受益过多，年轻的女性和大学毕业生获得了巨大的收益，而非受过大学教育的男性工人损失最大。这些调查结果表明，有必要在其他劳动力市场趋势和不完善的背景下，对适龄工作的增加进行界定。考虑到老年工人之间的异质性以及老年和年轻工人群体之间的相似性，纯粹基于年龄的政策是不够的。后者在特定职业特征的重叠吸引力中尤为明显。</w:t>
      </w:r>
    </w:p>
    <w:p/>
    <w:p>
      <w:pPr>
        <w:pStyle w:val="cn"/>
        <w:jc w:val="left"/>
      </w:pPr>
      <w:r>
        <w:rPr>
          <w:b/>
        </w:rPr>
        <w:t>原文链接:</w:t>
        <w:br/>
      </w:r>
      <w:hyperlink r:id="rId9">
        <w:r>
          <w:rPr>
            <w:color w:val="0000FF"/>
            <w:u w:val="single"/>
          </w:rPr>
          <w:t>https://www.nber.org/papers/w30463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