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长期调查中关于受访者疲劳的详尽证据</w:t>
      </w:r>
    </w:p>
    <w:p>
      <w:pPr>
        <w:pStyle w:val="cn"/>
        <w:jc w:val="center"/>
      </w:pPr>
      <w:r>
        <w:t>作者:Dahyeon Jeong, Shilpa Aggarwal, Jonathan Robinson, Naresh Kumar, Alan Spearot, David Sungho Park</w:t>
      </w:r>
    </w:p>
    <w:p>
      <w:pPr>
        <w:pStyle w:val="cn"/>
        <w:ind w:firstLine="420"/>
        <w:jc w:val="left"/>
      </w:pPr>
      <w:r>
        <w:t>生活水平测量调查需要持续关注几个小时。我们通过在2-3小时的现场调查中随机化问题的顺序来量化调查疲劳。额外一小时的调查时间会使受访者跳过问题的概率增加10-64%。由于跳过更为常见，因此随着调查的进行，资产或支出等汇总类别的总货币价值会下降，这对某些类别的影响是相当大的：例如，额外一小时的调查时间会降低25%的食品支出。我们在电话调查中发现了相似的影响大小，在这些调查中，受访者已经熟悉问题，这表明认知负担可能是调查疲劳的主要驱动因素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https://www.nber.org/papers/w30439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