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需求刺激作为社会政策</w:t>
      </w:r>
    </w:p>
    <w:p>
      <w:pPr>
        <w:pStyle w:val="cn"/>
        <w:jc w:val="center"/>
      </w:pPr>
      <w:r>
        <w:t>作者:Alan J. Auerbach, Yuriy Gorodnichenko, Daniel Murphy</w:t>
      </w:r>
    </w:p>
    <w:p>
      <w:pPr>
        <w:pStyle w:val="cn"/>
        <w:ind w:firstLine="420"/>
        <w:jc w:val="left"/>
      </w:pPr>
      <w:r>
        <w:t>我们利用一组具有丰富人口信息的城市级数据来估计国防部支出的分配效应及其对一系列社会结果的影响。国防开支产生的收入主要来自没有学士学位的家庭。这些家庭以及黑人家庭倾向于从这些支出中不成比例地受益。国防开支还促进了一系列有益的社会成果，这些成果通常是政府计划的目标，包括减少贫困、离婚率、残疾率和死亡率，以及提高住房拥有率、医疗保险率和职业声望。我们将国防开支的影响与一般需求冲击的影响进行了比较，并探讨了冲击产生不同影响的原因。</w:t>
      </w:r>
    </w:p>
    <w:p/>
    <w:p>
      <w:pPr>
        <w:pStyle w:val="cn"/>
        <w:jc w:val="left"/>
      </w:pPr>
      <w:r>
        <w:rPr>
          <w:b/>
        </w:rPr>
        <w:t>原文链接:</w:t>
        <w:br/>
      </w:r>
      <w:hyperlink r:id="rId9">
        <w:r>
          <w:rPr>
            <w:color w:val="0000FF"/>
            <w:u w:val="single"/>
          </w:rPr>
          <w:t>https://www.nber.org/papers/w30498</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