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预期与利率中性</w:t>
      </w:r>
    </w:p>
    <w:p>
      <w:pPr>
        <w:pStyle w:val="cn"/>
        <w:jc w:val="center"/>
      </w:pPr>
      <w:r>
        <w:t>作者:John H. Cochrane</w:t>
      </w:r>
    </w:p>
    <w:p>
      <w:pPr>
        <w:pStyle w:val="cn"/>
        <w:ind w:firstLine="420"/>
        <w:jc w:val="left"/>
      </w:pPr>
      <w:r>
        <w:t>卢卡斯（1972）是对货币中性和暂时非中性的开创性分析。但我们的央行设定了利率目标，甚至不假装控制货币供应。在利率目标下，通货膨胀是如何确定的？</w:t>
        <w:br/>
        <w:t>我们终于有了一个完整的利率目标下的通货膨胀理论，它反映了货币理论的长期中立和无摩擦极限：在利率目标下，通货膨胀可以是稳定和确定的，包括k%规则，即盯住汇率。零界限时代是确凿的证据。令人不安的是，长期中立意味着高利率最终会导致更高的通货膨胀，其他因素（尤其是财政政策）不变。</w:t>
        <w:br/>
        <w:t>对于菲利普斯曲线，我们也有一些非中立性：更高的名义利率提高了实际利率，降低了产出。一个高利率暂时降低通货膨胀的好模型是一项艰巨的任务。我展示了一个这样的模型。卢卡斯认为，只有意外的利率上升才能降低通货膨胀。更好的模型和经验理解对今天的议程至关重要，正如卢卡斯（1972年）的时代一样。</w:t>
        <w:br/>
        <w:t>这其中很多都是有争议的。这些问题对政策至关重要：美联储能否在不大幅提高利率的情况下遏制通货膨胀？鉴于知识的状态，有点谦逊是合适的。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