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Dignity in the Low-Wage Labor Market Theory and Evidence from Wal-Mart Workers</w:t>
      </w:r>
    </w:p>
    <w:p>
      <w:r>
        <w:t>Author:Arindrajit Dube, Suresh Naidu, Adam D. Reich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通过有针对性的调查实验，衡量美国最大的雇主沃尔玛员工对工资和非工资福利的偏好。我们发现，工人在经济上愿意为“工作中的尊严”买单“.与垄断势力的存在相一致，我们估计了类似于最近文献中估计的假设离职弹性。我们记录了工资和非工资福利之间的显著互补性，表明不考虑福利的垄断措施可能有偏见。我们发现，低尊严工作的工人具有较高的离职弹性，但较低的讨价还价弹性与从事高尊严工作的工人相比，更具弹性。最后，我们使用沃尔玛2014年公司最低工资的跨州差异来评估最低工资对工作场所尊严和其他便利设施的影响。我们没有发现任何证据表明，非工资福利设施随着更高的最低工资而减少，这与工资福利的互补性和劳动力市场力量相一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1/w30441.pdf" TargetMode="External"/><Relationship Id="rId10"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