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外汇风险与汇率的金融渠道</w:t>
      </w:r>
    </w:p>
    <w:p>
      <w:pPr>
        <w:pStyle w:val="cn"/>
        <w:jc w:val="center"/>
      </w:pPr>
      <w:r>
        <w:t>作者:Pablo Anaya Longaric</w:t>
      </w:r>
    </w:p>
    <w:p>
      <w:pPr>
        <w:pStyle w:val="cn"/>
        <w:ind w:firstLine="420"/>
        <w:jc w:val="left"/>
      </w:pPr>
      <w:r>
        <w:t>汇率变动通过净出口（即贸易渠道）的变化以及以外币计价的资产和负债（即金融渠道）的估值变化影响经济。在本文中，我研究了小型开放经济体中美国汇率波动的宏观经济和金融效应。具体而言，我研究了金融渠道如何影响汇率波动的总体影响，并评估了外汇风险在多大程度上决定了金融渠道的实力。我的实证分析表明，如果外币风险敞口较高，本国货币对美元的升值具有扩张性，并会放松金融条件，这与汇率的金融渠道一致。此外，我估计了一个小型开放经济新凯恩斯模型，其中一小部分国内银行的负债以美元计价。根据实证结果，该模型表明，根据与外汇风险水平相关的金融渠道的强度，美元升值可能具有扩张性。最后，模型表明，金融渠道放大了外国货币政策冲击的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