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美联储-种族偏见对抵押贷款的影响有多大来自人类和算法信贷决策的证据</w:t>
      </w:r>
    </w:p>
    <w:p>
      <w:pPr>
        <w:pStyle w:val="cn"/>
        <w:jc w:val="center"/>
      </w:pPr>
      <w:r>
        <w:t>作者:Neil Bhutta, Aurel Hizmo, Daniel Ringo</w:t>
      </w:r>
    </w:p>
    <w:p>
      <w:pPr>
        <w:pStyle w:val="cn"/>
        <w:ind w:firstLine="420"/>
        <w:jc w:val="left"/>
      </w:pPr>
      <w:r>
        <w:t>我们使用抵押贷款申请的新数据评估抵押贷款审批中的种族歧视。少数族裔申请者的信用分数明显较低，杠杆率较高，而且比白人申请者更不可能获得无种族歧视的政府自动核保系统（AUS）的算法批准。可观察到的申请人风险因素解释了拒绝贷款的种族差异。此外，我们利用澳大利亚统计局的数据表明，存在我们没有直接观察到的风险因素，我们的分析表明，这些因素至少可以解释剩余1-2个百分点的否认差距。总体而言，我们发现，近年来，差别待遇在产生否认差异方面发挥了有限的作用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https://www.federalreserve.gov/econres/feds/how-much-does-racial-bias-affect-mortgage-lending.htm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how-much-does-racial-bias-affect-mortgage-len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