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了解新冠肺炎时代的美国通货膨胀</w:t>
      </w:r>
    </w:p>
    <w:p>
      <w:pPr>
        <w:pStyle w:val="cn"/>
        <w:jc w:val="center"/>
      </w:pPr>
      <w:r>
        <w:t>作者:Laurence M. Ball;Daniel Leigh;Prachi Mishra</w:t>
      </w:r>
    </w:p>
    <w:p>
      <w:pPr>
        <w:pStyle w:val="cn"/>
        <w:ind w:firstLine="420"/>
        <w:jc w:val="left"/>
      </w:pPr>
      <w:r>
        <w:t>本文分析了自2020年以来美国通货膨胀的急剧上升，我们将其分解为核心通货膨胀的上升，通过加权中值通货膨胀率和总体通货膨胀与核心通货膨胀的偏差来衡量。我们用两个因素来解释核心的增长，即就业空缺与失业率之比所反映的劳动力市场紧缩，以及过去的冲击对整体通胀的影响。能源价格上涨以及商品和服务订单积压所导致的供应链问题在很大程度上解释了整体冲击。展望未来，我们模拟了未来通货膨胀的路径，以寻找失业率的替代路径，重点关注美联储决策者的预测，其中失业率仅略微上升至4.4%。我们发现，只有在对通胀预期和与失业率和空置率相关的贝弗里奇曲线的乐观假设下，这种失业路径才能使通胀恢复到接近美联储目标的水平。在对这些因素不太乐观的假设下，除非失业率上升幅度超过美联储预测，否则通胀率仍远高于目标。</w:t>
      </w:r>
    </w:p>
    <w:p/>
    <w:p>
      <w:pPr>
        <w:pStyle w:val="cn"/>
        <w:jc w:val="left"/>
      </w:pPr>
      <w:r>
        <w:rPr>
          <w:b/>
        </w:rPr>
        <w:t>原文链接:</w:t>
        <w:br/>
      </w:r>
      <w:hyperlink r:id="rId9">
        <w:r>
          <w:rPr>
            <w:color w:val="0000FF"/>
            <w:u w:val="single"/>
          </w:rPr>
          <w:t>https://www.imf.org/en/Publications/WP/Issues/2022/10/28/Understanding-U-S-525200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mf.org/en/Publications/WP/Issues/2022/10/28/Understanding-U-S-525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