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气候相关的价格冲击对货币政策的影响有多持久</w:t>
      </w:r>
    </w:p>
    <w:p>
      <w:pPr>
        <w:pStyle w:val="cn"/>
        <w:jc w:val="center"/>
      </w:pPr>
      <w:r>
        <w:t>作者:Alain N. Kabundi;Montfort Mlachila;Jiaxiong Yao</w:t>
      </w:r>
    </w:p>
    <w:p>
      <w:pPr>
        <w:pStyle w:val="cn"/>
        <w:ind w:firstLine="420"/>
        <w:jc w:val="left"/>
      </w:pPr>
      <w:r>
        <w:t>气候变化可能导致更频繁、更严重的供需冲击，这将对货币政策的制定提出挑战。本文的主要目的是使用当地预测方法，调查气候冲击如何长期影响广泛国家的消费者价格。研究发现，气候冲击对通货膨胀的影响取决于冲击的类型和强度、国家收入水平和货币政策制度。具体而言，干旱往往对通货膨胀产生最大的总体积极影响，反映了食品价格的上涨。有趣的是，洪水往往会抑制通货膨胀，这表明在这种情况下，需求冲击占主导地位。从长远来看，面对供应引发的气候冲击，灵活通胀目标的主导货币政策范式可能会变得越来越无效，尤其是在低收入发展中国家。需要更多的研究来找到可行的替代货币政策框架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https://www.imf.org/en/Publications/WP/Issues/2022/10/28/How-Persistent-are-Climate-Related-Price-Shocks-Implications-for-Monetary-Policy-525048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mf.org/en/Publications/WP/Issues/2022/10/28/How-Persistent-are-Climate-Related-Price-Shocks-Implications-for-Monetary-Policy-525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