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了解死亡率的地理差异</w:t>
      </w:r>
    </w:p>
    <w:p>
      <w:pPr>
        <w:pStyle w:val="cn"/>
        <w:jc w:val="center"/>
      </w:pPr>
      <w:r>
        <w:t>作者:Jason Fletcher, Hans G. Schwarz, Michal Engelman, Norman Johnson, Jahn Hakes, Alberto Palloni</w:t>
      </w:r>
    </w:p>
    <w:p>
      <w:pPr>
        <w:pStyle w:val="cn"/>
        <w:ind w:firstLine="420"/>
        <w:jc w:val="left"/>
      </w:pPr>
      <w:r>
        <w:t>丰富的文献表明，早期生活条件影响了后期生活结果，包括健康和迁移事件。然而，对死亡率结果的地理差异的分析几乎完全集中于同时测量的地理位置（如死亡时的居住状态），从而可能混淆早期生活条件、迁移模式和目的地的影响。我们使用最新可用的美国社区死亡率差异（MDAC）数据集，该数据集将2008年ACS中的受访者与官方死亡记录联系起来，并通过聚合方法估计结果差异；50岁时预期寿命差异的平均绝对偏差（以出生状态与居住状态衡量），男性为0.58（0.50）岁，女性为0.40（0.29）岁。这些差异也在空间上聚集，我们表明，基于出生国的预期寿命，预期寿命的地区不平等程度更高，这意味着州际移民缓解了死亡率结果的基线地区不平等。最后，我们评估了迁入、迁出和非迁入的州具体特征如何共同形成了按州（居住地）划分的死亡率差异衡量标准，进一步证明了明确解释这些广泛使用的衡量标准的难度。</w:t>
      </w:r>
    </w:p>
    <w:p/>
    <w:p>
      <w:pPr>
        <w:pStyle w:val="cn"/>
        <w:jc w:val="left"/>
      </w:pPr>
      <w:r>
        <w:rPr>
          <w:b/>
        </w:rPr>
        <w:t>原文链接:</w:t>
        <w:br/>
      </w:r>
      <w:hyperlink r:id="rId9">
        <w:r>
          <w:rPr>
            <w:color w:val="0000FF"/>
            <w:u w:val="single"/>
          </w:rPr>
          <w:t>https://www.nber.org/papers/w30572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