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使用关联死亡和电子健康记录的医疗供应冲击证据的死亡率影响</w:t>
      </w:r>
    </w:p>
    <w:p>
      <w:pPr>
        <w:pStyle w:val="cn"/>
        <w:jc w:val="center"/>
      </w:pPr>
      <w:r>
        <w:t>作者:Engy Ziedan, Kosali I. Simon, Coady Wing</w:t>
      </w:r>
    </w:p>
    <w:p>
      <w:pPr>
        <w:pStyle w:val="cn"/>
        <w:ind w:firstLine="420"/>
        <w:jc w:val="left"/>
      </w:pPr>
      <w:r>
        <w:t>在大流行开始时，医疗保健消费的收缩使人们深入了解了美国医疗保健系统中浪费和生产力的核心经济问题。使用相关死亡率和电子病历，我们比较了在新冠肺炎紧急申报前后30天内预约门诊的患者。在停摆期间预约的人的预约取消率高出77%。意向治疗估计表明，在紧急情况宣布后立即安排预约日期会增加1年死亡率，每万人中有4人死亡。工具变量估计表明，取消预约会使合规者1年死亡率增加29.7人死亡，这意味着医疗预约增加10%会降低2.9%的死亡率。死亡率的影响根源于两个机制：一个是从护理中获得高边际收益的合规亚人群，另一个是持续约3个月的延迟或错过后续护理。2021，医疗支出占美国GDP的19.7%，控制医疗支出是一项主要政策目标。我们的结果量化了减少每天非急诊就诊的健康权衡，说明了成本控制工作的重要性，该工作区分了对患者健康有最大和最小益处的医疗保健。</w:t>
      </w:r>
    </w:p>
    <w:p/>
    <w:p>
      <w:pPr>
        <w:pStyle w:val="cn"/>
        <w:jc w:val="left"/>
      </w:pPr>
      <w:r>
        <w:rPr>
          <w:b/>
        </w:rPr>
        <w:t>原文链接:</w:t>
        <w:br/>
      </w:r>
      <w:hyperlink r:id="rId9">
        <w:r>
          <w:rPr>
            <w:color w:val="0000FF"/>
            <w:u w:val="single"/>
          </w:rPr>
          <w:t>https://www.nber.org/papers/w30553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