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信息高效的气候政策设计市场以衡量和定价外部性</w:t>
      </w:r>
    </w:p>
    <w:p>
      <w:pPr>
        <w:pStyle w:val="cn"/>
        <w:jc w:val="center"/>
      </w:pPr>
      <w:r>
        <w:t>作者:Derek Lemoine</w:t>
      </w:r>
    </w:p>
    <w:p>
      <w:pPr>
        <w:pStyle w:val="cn"/>
        <w:ind w:firstLine="420"/>
        <w:jc w:val="left"/>
      </w:pPr>
      <w:r>
        <w:t>我研究决策者如何获取分散在整个经济中的气候变化损害信息并采取行动。我分析了一种新的动态押金退还工具（称为“碳份额”），我展示了这种工具可以：I）根据信息有效地为排放定价，ii）根据信息高效地激励过去的排放，iii）有效地收集关于排放的社会成本的分散信息。传统的排放税通常只在第一个目标上取得成功。监管者不是为了计算最优税收而预测未来所有时期和世界所有可能状态的损失，而是在损失实现时估计损失，并授权市场对未来损失进行价格发现。</w:t>
      </w:r>
    </w:p>
    <w:p/>
    <w:p>
      <w:pPr>
        <w:pStyle w:val="cn"/>
        <w:jc w:val="left"/>
      </w:pPr>
      <w:r>
        <w:rPr>
          <w:b/>
        </w:rPr>
        <w:t>原文链接:</w:t>
        <w:br/>
      </w:r>
      <w:hyperlink r:id="rId9">
        <w:r>
          <w:rPr>
            <w:color w:val="0000FF"/>
            <w:u w:val="single"/>
          </w:rPr>
          <w:t>https://www.nber.org/papers/w30535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