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几种处理的双向固定效应和差异估计的差异</w:t>
      </w:r>
    </w:p>
    <w:p>
      <w:pPr>
        <w:pStyle w:val="cn"/>
        <w:jc w:val="center"/>
      </w:pPr>
      <w:r>
        <w:t>作者:Clément de Chaisemartin, Xavier D'Haultfoeuille</w:t>
      </w:r>
    </w:p>
    <w:p>
      <w:pPr>
        <w:pStyle w:val="cn"/>
        <w:ind w:firstLine="420"/>
        <w:jc w:val="left"/>
      </w:pPr>
      <w:r>
        <w:t>我们研究了几种治疗变量的双向固定效应回归（TWFE）。在平行趋势假设下，我们表明，每个治疗的系数确定了该治疗效果的加权和，可能有负权重，加上其他治疗效果的权重和。因此，这些估计器对异质效应不具有鲁棒性，并且可能受到其他处理的影响。当从回归中省略一个处理时，我们获得了一个新的省略变量偏差公式，其中，即使处理彼此不相关，也可能出现偏差，但可能小于具有所有处理的TWFE回归中的偏差。我们提出了一种可供选择的差分估计器，对异质效应具有鲁棒性，对污染问题具有免疫性。在我们考虑的应用中，TWFE回归确定了一个高度非凸的效应组合，具有较大的污染权重，其系数之一与我们的异质性稳健估计显著不同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https://www.nber.org/papers/w30564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