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利用横截面数据测量福利与收入效应的新方法</w:t>
      </w:r>
    </w:p>
    <w:p>
      <w:pPr>
        <w:pStyle w:val="cn"/>
        <w:jc w:val="center"/>
      </w:pPr>
      <w:r>
        <w:t>作者:David Baqaee, Ariel Burstein, Yasutaka Koike-Mori</w:t>
      </w:r>
    </w:p>
    <w:p>
      <w:pPr>
        <w:pStyle w:val="cn"/>
        <w:ind w:firstLine="420"/>
        <w:jc w:val="left"/>
      </w:pPr>
      <w:r>
        <w:t>我们展示了如何恢复货币度量效用函数，该函数使用重复的横截面家庭数据将一个时间点的收入转换为另一个时间段的等效收入。我们的程序允许不受限制的偏好，但要求家庭的偏好在横截面和时间序列上都相同。在之前的工作中，Jaravel和Lashkari（2022）为这个问题提供了解决方案。我们利用不同的理论见解来解决这个问题。我们的想法是通过在不同时间点匹配同一无差别曲线上的家庭，来追踪希克斯（或补偿）需求曲线。给定希克斯需求曲线，我们可以为每个匹配的收入水平构建生活成本指数和货币计量效用。我们将我们的方法应用于英国1974年至2017年的家庭消费调查数据。我们发现，官方年度通胀率每年低估了最贫困家庭与福利相关的通胀约半个百分点，而夸大了最富裕家庭的通胀约四分之一个百分点。</w:t>
      </w:r>
    </w:p>
    <w:p/>
    <w:p>
      <w:pPr>
        <w:pStyle w:val="cn"/>
        <w:jc w:val="left"/>
      </w:pPr>
      <w:r>
        <w:rPr>
          <w:b/>
        </w:rPr>
        <w:t>原文链接:</w:t>
        <w:br/>
      </w:r>
      <w:hyperlink r:id="rId9">
        <w:r>
          <w:rPr>
            <w:color w:val="0000FF"/>
            <w:u w:val="single"/>
          </w:rPr>
          <w:t>https://www.nber.org/papers/w30549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