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大萧条期间美国邮政储蓄系统和B&amp;L的崩溃</w:t>
      </w:r>
    </w:p>
    <w:p>
      <w:pPr>
        <w:pStyle w:val="cn"/>
        <w:jc w:val="center"/>
      </w:pPr>
      <w:r>
        <w:t>作者:Sebastián Fleitas, Matthew S. Jaremski, Steven Sprick Schuster</w:t>
      </w:r>
    </w:p>
    <w:p>
      <w:pPr>
        <w:pStyle w:val="cn"/>
        <w:ind w:firstLine="420"/>
        <w:jc w:val="left"/>
      </w:pPr>
      <w:r>
        <w:t>建筑和贷款协会（B&amp;L）资助了20世纪20年代美国建造的超过一半的新房，但在随后的几十年里，由于被迫转换为储蓄和贷款（S&amp;L），它们失去了主导地位。这项研究考察了美国政府保险的邮政储蓄系统是否正是在大萧条时期最需要资金的时候吸引了来自B&amp;L的资金。1920年至1935年3个州的城镇和县级年度数据显示，当地邮政储蓄的突然增长与当地B&amp;L的下降有关。使用面板向量自回归，我们发现邮政储蓄显著减少了B&amp;L中的金额，但B&amp;L对邮政储蓄银行没有显著影响。另外，邮政储蓄对商业银行没有显著影响。结果表明，这种竞争态势阻止了B&amp;L在20世纪30年代中期的反弹，并促成了大萧条时期当地房地产贷款的下降。</w:t>
      </w:r>
    </w:p>
    <w:p/>
    <w:p>
      <w:pPr>
        <w:pStyle w:val="cn"/>
        <w:jc w:val="left"/>
      </w:pPr>
      <w:r>
        <w:rPr>
          <w:b/>
        </w:rPr>
        <w:t>原文链接:</w:t>
        <w:br/>
      </w:r>
      <w:hyperlink r:id="rId9">
        <w:r>
          <w:rPr>
            <w:color w:val="0000FF"/>
            <w:u w:val="single"/>
          </w:rPr>
          <w:t>https://www.nber.org/papers/w30609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