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大通货膨胀激增的动力学</w:t>
      </w:r>
    </w:p>
    <w:p>
      <w:pPr>
        <w:pStyle w:val="cn"/>
        <w:jc w:val="center"/>
      </w:pPr>
      <w:r>
        <w:t>作者:Andrés Blanco, Pablo Ottonello, Tereza Ranosova</w:t>
      </w:r>
    </w:p>
    <w:p>
      <w:pPr>
        <w:pStyle w:val="cn"/>
        <w:ind w:firstLine="420"/>
        <w:jc w:val="left"/>
      </w:pPr>
      <w:r>
        <w:t>我们根据经验描述了过去三十年来在全球范围内观察到的大规模通货膨胀暴涨事件。我们记录了四个事实。（1） 暴涨后的通货膨胀往往是持续的，通货紧缩的持续时间超过了最初的通货膨胀增长。（2） 暴涨最初是出乎意料的，但随后随着通货膨胀的实现，平均短期预期逐渐追赶。（3） 长期通胀预期往往表现出温和的增长，并在整个通货紧缩期间持续。（4） 政策反应的特点是名义利率上升，但没有收紧实际利率或财政平衡。我们的研究结果突显了货币当局在避免大规模通胀激增后持续的通胀动态方面面临的挑战。</w:t>
      </w:r>
    </w:p>
    <w:p/>
    <w:p>
      <w:pPr>
        <w:pStyle w:val="cn"/>
        <w:jc w:val="left"/>
      </w:pPr>
      <w:r>
        <w:rPr>
          <w:b/>
        </w:rPr>
        <w:t>原文链接:</w:t>
        <w:br/>
      </w:r>
      <w:hyperlink r:id="rId9">
        <w:r>
          <w:rPr>
            <w:color w:val="0000FF"/>
            <w:u w:val="single"/>
          </w:rPr>
          <w:t>https://www.nber.org/papers/w30555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