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当信息与义务冲突时，动机认知的作用</w:t>
      </w:r>
    </w:p>
    <w:p>
      <w:pPr>
        <w:pStyle w:val="cn"/>
        <w:jc w:val="center"/>
      </w:pPr>
      <w:r>
        <w:t>作者:Ao Wang, Shaoda Wang, Xiaoyang Ye</w:t>
      </w:r>
    </w:p>
    <w:p>
      <w:pPr>
        <w:pStyle w:val="cn"/>
        <w:ind w:firstLine="420"/>
        <w:jc w:val="left"/>
      </w:pPr>
      <w:r>
        <w:t>我们通过实验测试了心理动机如何影响纯客观信息的处理。我们首先记录了，当高风险的高考在斋月举行时，中国穆斯林学生的表现明显更差。当被问及禁食的影响时，他们严重低估了斋月期间参加考试的成本，即使有直接的经验证据。在实验中，我们随机提供给学生阅读材料，其中备受尊敬的穆斯林神职人员解释说，可以将禁食推迟到考试后。与动机认知的解释一致，收到材料的学生歪曲了有关禁食成本的统计数据，明显减少了，并更加接受将禁食延迟到考试后进行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https://www.nber.org/papers/w30581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5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