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收入对低收入家庭经济福利的影响来自2021扩大儿童税收抵免的证据</w:t>
      </w:r>
    </w:p>
    <w:p>
      <w:pPr>
        <w:pStyle w:val="cn"/>
        <w:jc w:val="center"/>
      </w:pPr>
      <w:r>
        <w:t>作者:Natasha Pilkauskas, Katherine Michelmore, Nicole Kovski, H. Luke Shaefer</w:t>
      </w:r>
    </w:p>
    <w:p>
      <w:pPr>
        <w:pStyle w:val="cn"/>
        <w:ind w:firstLine="420"/>
        <w:jc w:val="left"/>
      </w:pPr>
      <w:r>
        <w:t>我们研究了无条件现金转移对低收入家庭和儿童的经济福利（物质困难、满足需求的能力、手头资金、利用朋友和家人提供援助以及就业）的影响。我们使用参数化差异方法来研究2021临时扩大儿童税收抵免（CTC）的影响，该政策从2021 7月至12月每月向有子女的家庭提供无条件现金支付。2021每月的CTC减少了家庭经历的困难，特别是他们的粮食不安全。我们发现一些证据表明，信贷减少了医疗困难，减少了对朋友和家人食物的依赖，提高了受访者支付水电费的能力。我们也没有发现对任何劳动力供应措施的影响。对种族/族裔群体差异的分析表明，黑人家庭的影响比西班牙裔和白人家庭的影响更大，但差异不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https://www.nber.org/papers/w30533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