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空间供求</w:t>
      </w:r>
    </w:p>
    <w:p>
      <w:pPr>
        <w:pStyle w:val="cn"/>
        <w:jc w:val="center"/>
      </w:pPr>
      <w:r>
        <w:t>作者:Treb Allen, Costas Arkolakis</w:t>
      </w:r>
    </w:p>
    <w:p>
      <w:pPr>
        <w:pStyle w:val="cn"/>
        <w:ind w:firstLine="420"/>
        <w:jc w:val="left"/>
      </w:pPr>
      <w:r>
        <w:t>关于经济活动的空间分布，经济地理学的最新进展教会了我们什么？我们表明，经济活动的均衡分布可以简单地通过劳动力供求曲线的交点来确定。我们讨论如何估计这些曲线，并强调全球地理的重要性——即通过贸易网络的地点之间的联系——在确定各种与政策相关的地理变化如何塑造空间经济方面的重要性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https://www.nber.org/papers/w30598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