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空间增长力学</w:t>
      </w:r>
    </w:p>
    <w:p>
      <w:pPr>
        <w:pStyle w:val="cn"/>
        <w:jc w:val="center"/>
      </w:pPr>
      <w:r>
        <w:t>作者:Sheng Cai, Lorenzo Caliendo, Fernando Parro, Wei Xiang</w:t>
      </w:r>
    </w:p>
    <w:p>
      <w:pPr>
        <w:pStyle w:val="cn"/>
        <w:ind w:firstLine="420"/>
        <w:jc w:val="left"/>
      </w:pPr>
      <w:r>
        <w:t>我们开发了一个动态的空间增长模型，以探索贸易和内部移民在空间发展和总体增长过程中的作用。增长是由有助于当地知识存量的最佳全球和本地理念塑造的。全球观念更多地传播到相对更容易受到国际贸易影响的地区。当工人搬到另一个地方时，当地的想法会在整个空间中传播。我们将通过贸易和移民传播思想嵌入一个多国家、多地区的框架，其中包括国际贸易、前瞻性的动态移民决策和内生资本积累。我们运用我们的框架来研究初始条件、国际贸易和国内移民对20世纪90年代和2000年代中国空间发展和总体增长的作用。我们发现，跨越空间的初始条件、理念扩散和资本积累对理解中国的空间发展和总体增长过程具有重要作用。20世纪90年代和2000年代国际贸易成本和流动限制的变化也有助于总体增长，空间上存在很大的异质性。</w:t>
      </w:r>
    </w:p>
    <w:p/>
    <w:p>
      <w:pPr>
        <w:pStyle w:val="cn"/>
        <w:jc w:val="left"/>
      </w:pPr>
      <w:r>
        <w:rPr>
          <w:b/>
        </w:rPr>
        <w:t>原文链接:</w:t>
        <w:br/>
      </w:r>
      <w:hyperlink r:id="rId9">
        <w:r>
          <w:rPr>
            <w:color w:val="0000FF"/>
            <w:u w:val="single"/>
          </w:rPr>
          <w:t>https://www.nber.org/papers/w30579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