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行政负担和儿童医疗补助登记</w:t>
      </w:r>
    </w:p>
    <w:p>
      <w:pPr>
        <w:pStyle w:val="cn"/>
        <w:jc w:val="center"/>
      </w:pPr>
      <w:r>
        <w:t>作者:Iris Arbogast, Anna Chorniy, Janet Currie</w:t>
      </w:r>
    </w:p>
    <w:p>
      <w:pPr>
        <w:pStyle w:val="cn"/>
        <w:ind w:firstLine="420"/>
        <w:jc w:val="left"/>
      </w:pPr>
      <w:r>
        <w:t>几十年来，儿童获得公共医疗保险的机会不断增加，2016年至2019年期间，许多州的入学人数下降，未参保儿童人数增加。这项研究首次对几种常见类型的行政负担在推动大流行前儿童健康保险覆盖率下降方面的作用进行了全国性定量评估。此外，我们承诺确定受行政负担影响最大的儿童群体。我们表明，增加家庭行政负担的法规在实施这些改革后的一年内将公共医疗保险覆盖率平均降低了5.4%。父母没有受过大学教育的孩子、西班牙裔家庭和父母非公民的家庭的降幅最大。联邦政府为应对新冠肺炎突发公共卫生事件而采取的措施暂时阻止了保险覆盖率的下降。但是，除非重新考虑增加行政负担的政策，否则在紧急事态宣言解除后，儿童公共健康保险入学人数的下降很可能会恢复。</w:t>
      </w:r>
    </w:p>
    <w:p/>
    <w:p>
      <w:pPr>
        <w:pStyle w:val="cn"/>
        <w:jc w:val="left"/>
      </w:pPr>
      <w:r>
        <w:rPr>
          <w:b/>
        </w:rPr>
        <w:t>原文链接:</w:t>
        <w:br/>
      </w:r>
      <w:hyperlink r:id="rId9">
        <w:r>
          <w:rPr>
            <w:color w:val="0000FF"/>
            <w:u w:val="single"/>
          </w:rPr>
          <w:t>https://www.nber.org/papers/w30580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