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财政责任与不责任理论</w:t>
      </w:r>
    </w:p>
    <w:p>
      <w:pPr>
        <w:pStyle w:val="cn"/>
        <w:jc w:val="center"/>
      </w:pPr>
      <w:r>
        <w:t>作者:Marina Halac, Pierre Yared</w:t>
      </w:r>
    </w:p>
    <w:p>
      <w:pPr>
        <w:pStyle w:val="cn"/>
        <w:ind w:firstLine="420"/>
        <w:jc w:val="left"/>
      </w:pPr>
      <w:r>
        <w:t>我们提出了一种政治经济学机制，解释了危机时期财政制度的存在。我们的模型侧重于历届赤字偏重的政府之间的相互作用，这些政府受到i.i.d.财政冲击的影响。我们表明，经济在一个财政负责任的政权和一个财政不负责任的政府之间过渡，过渡发生在财政需求巨大的危机期间。根据财政责任，政府限制支出，以避免过渡到财政不负责任。在财政不负责任的情况下，政府过度支出并引发危机，导致财政责任的恢复。只有当政府的赤字偏差足够大时，才能实现政权过渡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https://www.nber.org/papers/w30601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6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