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跨境并购</w:t>
      </w:r>
    </w:p>
    <w:p>
      <w:pPr>
        <w:pStyle w:val="cn"/>
        <w:jc w:val="center"/>
      </w:pPr>
      <w:r>
        <w:t>作者:Isil Erel, Yeejin Jang, Michael S. Weisbach</w:t>
      </w:r>
    </w:p>
    <w:p>
      <w:pPr>
        <w:pStyle w:val="cn"/>
        <w:ind w:firstLine="420"/>
        <w:jc w:val="left"/>
      </w:pPr>
      <w:r>
        <w:t>任何公司一生中最重要的事件之一就是重大收购。由于并购的重要性，并购一直是一个巨大的研究领域。然而，绝大多数这项研究和总结这项研究的调查论文都集中在国内交易上。然而，自20世纪90年代初以来，跨国并购约占全球并购总数的30%，占全球并购总量的37%。我们调查了有关跨国并购的文献，重点关注可能导致公司在另一个国家收购公司的国际因素。这些因素包括经济发展、法律、制度、文化、劳工权利、知识产权保护、税收和公司治理方面的差异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https://www.nber.org/papers/w30597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