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长期社交距离</w:t>
      </w:r>
    </w:p>
    <w:p>
      <w:pPr>
        <w:pStyle w:val="cn"/>
        <w:jc w:val="center"/>
      </w:pPr>
      <w:r>
        <w:t>作者:Jose Maria Barrero, Nicholas Bloom, Steven J. Davis</w:t>
      </w:r>
    </w:p>
    <w:p>
      <w:pPr>
        <w:pStyle w:val="cn"/>
        <w:ind w:firstLine="420"/>
        <w:jc w:val="left"/>
      </w:pPr>
      <w:r>
        <w:t>在最近有工作经验的美国人中，超过10%的人表示，在新冠肺炎大流行结束后，他们将继续保持社会距离，另有45%的人将以有限的方式这样做。我们在每月一次的工作安排和态度调查中发现了这种长期的社会距离现象。这在老年人、妇女、受教育程度低的人、收入低的人以及需要多次面对面的职业和行业中更为常见。打算继续保持社交距离的人的劳动力参与度较低——无条件地，并取决于人口统计和其他控制。将结果与意图相关联的回归模型表明，长期社交疏远在2022年上半年将参与度降低了2.5个百分点。单独的自我评估因果效应意味着降低了2.0个百分点。对收益加权参与率的影响较小，约为1.4个百分点。这种对参与的拖累使潜在产出减少了近1%，并降低了大学工资溢价。经济推理和证据表明，长期社会隔离及其影响将持续数月或数年。</w:t>
      </w:r>
    </w:p>
    <w:p/>
    <w:p>
      <w:pPr>
        <w:pStyle w:val="cn"/>
        <w:jc w:val="left"/>
      </w:pPr>
      <w:r>
        <w:rPr>
          <w:b/>
        </w:rPr>
        <w:t>原文链接:</w:t>
        <w:br/>
      </w:r>
      <w:hyperlink r:id="rId9">
        <w:r>
          <w:rPr>
            <w:color w:val="0000FF"/>
            <w:u w:val="single"/>
          </w:rPr>
          <w:t>https://www.nber.org/papers/w30568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